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88" w:rsidRPr="00C06588" w:rsidRDefault="00C06588" w:rsidP="00C0658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06588">
        <w:rPr>
          <w:b/>
          <w:sz w:val="22"/>
          <w:szCs w:val="22"/>
        </w:rPr>
        <w:t>ФЕДЕРАЛЬНОЕ ГОСУДАРСТВЕННОЕ БЮДЖЕТНОЕ</w:t>
      </w:r>
    </w:p>
    <w:p w:rsidR="00C06588" w:rsidRPr="00C06588" w:rsidRDefault="00C06588" w:rsidP="00C0658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06588">
        <w:rPr>
          <w:b/>
          <w:iCs/>
          <w:sz w:val="22"/>
          <w:szCs w:val="22"/>
        </w:rPr>
        <w:t>ОБРАЗОВАТЕЛЬНОЕ УЧРЕЖДЕНИЕ</w:t>
      </w:r>
      <w:r w:rsidRPr="00C06588">
        <w:rPr>
          <w:b/>
          <w:sz w:val="22"/>
          <w:szCs w:val="22"/>
        </w:rPr>
        <w:t xml:space="preserve"> ВЫСШЕГО ОБРАЗОВАНИЯ</w:t>
      </w:r>
    </w:p>
    <w:p w:rsidR="00C06588" w:rsidRPr="00C06588" w:rsidRDefault="00C06588" w:rsidP="00C0658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06588">
        <w:rPr>
          <w:b/>
          <w:sz w:val="22"/>
          <w:szCs w:val="22"/>
        </w:rPr>
        <w:t>«БАШКИРСКИЙ ГОСУДАРСТВЕННЫЙ МЕДИЦИНСКИЙ УНИВЕРСИТЕТ»</w:t>
      </w:r>
    </w:p>
    <w:p w:rsidR="00C06588" w:rsidRPr="00C06588" w:rsidRDefault="00C06588" w:rsidP="00C0658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06588">
        <w:rPr>
          <w:b/>
          <w:sz w:val="22"/>
          <w:szCs w:val="22"/>
        </w:rPr>
        <w:t>МИНИСТЕРСТВА ЗДРАВООХРАНЕНИЯ РОССИЙСКОЙ ФЕДЕРАЦИИ</w:t>
      </w:r>
    </w:p>
    <w:p w:rsidR="00C06588" w:rsidRPr="00C06588" w:rsidRDefault="00C06588" w:rsidP="00C0658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06588">
        <w:rPr>
          <w:b/>
          <w:sz w:val="22"/>
          <w:szCs w:val="22"/>
        </w:rPr>
        <w:t>(ФГБОУ ВО БГМУ МИНЗДРАВА РОССИИ)</w:t>
      </w:r>
    </w:p>
    <w:p w:rsidR="00C06588" w:rsidRPr="00C06588" w:rsidRDefault="00C06588" w:rsidP="00C0658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40889" w:rsidRDefault="00A40889" w:rsidP="00A40889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C06588" w:rsidRPr="00C06588" w:rsidRDefault="00C06588" w:rsidP="00A40889">
      <w:pPr>
        <w:jc w:val="center"/>
        <w:rPr>
          <w:b/>
          <w:sz w:val="22"/>
          <w:szCs w:val="22"/>
        </w:rPr>
      </w:pPr>
    </w:p>
    <w:p w:rsidR="00C06588" w:rsidRPr="00C06588" w:rsidRDefault="00C06588" w:rsidP="00C06588">
      <w:pPr>
        <w:rPr>
          <w:b/>
          <w:sz w:val="22"/>
          <w:szCs w:val="22"/>
        </w:rPr>
      </w:pPr>
    </w:p>
    <w:p w:rsidR="00C06588" w:rsidRPr="00C06588" w:rsidRDefault="00C06588" w:rsidP="00C06588">
      <w:pPr>
        <w:spacing w:line="360" w:lineRule="auto"/>
        <w:jc w:val="center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МЕТОДИЧЕСКИЕ   УКАЗАНИЯ</w:t>
      </w:r>
    </w:p>
    <w:p w:rsidR="00C06588" w:rsidRPr="00C06588" w:rsidRDefault="00C06588" w:rsidP="00C06588">
      <w:pPr>
        <w:spacing w:line="360" w:lineRule="auto"/>
        <w:jc w:val="center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К СЕМИНАРСКИМ ЗАНЯТИЯМ  ДЛЯ   ОРДИНАТОРОВ</w:t>
      </w:r>
    </w:p>
    <w:p w:rsidR="00C06588" w:rsidRPr="00C06588" w:rsidRDefault="00C06588" w:rsidP="00C06588">
      <w:pPr>
        <w:rPr>
          <w:b/>
          <w:sz w:val="22"/>
          <w:szCs w:val="22"/>
        </w:rPr>
      </w:pP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Тема 2. Ювенильный хронический артрит .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 xml:space="preserve">  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Индекс дисциплины: Б1.Б.1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 xml:space="preserve">Наименование: </w:t>
      </w:r>
      <w:r w:rsidRPr="00C06588">
        <w:rPr>
          <w:sz w:val="22"/>
          <w:szCs w:val="22"/>
        </w:rPr>
        <w:t xml:space="preserve">ординатура по специальности 31.08.46 «Ревматология» 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 xml:space="preserve">Контингент обучающихся: </w:t>
      </w:r>
      <w:r w:rsidRPr="00C06588">
        <w:rPr>
          <w:sz w:val="22"/>
          <w:szCs w:val="22"/>
        </w:rPr>
        <w:t>ординаторы специальности «Ревматология»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 xml:space="preserve">Продолжительность занятия: </w:t>
      </w:r>
      <w:r w:rsidRPr="00C06588">
        <w:rPr>
          <w:sz w:val="22"/>
          <w:szCs w:val="22"/>
        </w:rPr>
        <w:t>2 часа.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 xml:space="preserve">Место проведения: </w:t>
      </w:r>
      <w:r w:rsidRPr="00C06588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 xml:space="preserve">Иллюстративный материал и оснащение: </w:t>
      </w:r>
      <w:r w:rsidRPr="00C06588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C06588" w:rsidRPr="00C06588" w:rsidRDefault="00C06588" w:rsidP="00C06588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</w:p>
    <w:p w:rsidR="00C06588" w:rsidRPr="00C06588" w:rsidRDefault="00C06588" w:rsidP="00C06588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  <w:r w:rsidRPr="00C06588">
        <w:rPr>
          <w:rFonts w:ascii="Times New Roman" w:hAnsi="Times New Roman"/>
          <w:b/>
          <w:sz w:val="22"/>
          <w:szCs w:val="22"/>
        </w:rPr>
        <w:t>Цель:</w:t>
      </w:r>
      <w:r w:rsidRPr="00C06588">
        <w:rPr>
          <w:rFonts w:ascii="Times New Roman" w:hAnsi="Times New Roman"/>
          <w:sz w:val="22"/>
          <w:szCs w:val="22"/>
        </w:rPr>
        <w:t xml:space="preserve"> способствовать формированию умений по диагностике, определению степени активности заболеваний, правильному выбору тактики лечения.</w:t>
      </w:r>
    </w:p>
    <w:p w:rsidR="00C06588" w:rsidRPr="00C06588" w:rsidRDefault="00C06588" w:rsidP="00C06588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6588" w:rsidRPr="00C06588" w:rsidRDefault="00C06588" w:rsidP="00C06588">
      <w:pPr>
        <w:pStyle w:val="10"/>
        <w:ind w:right="299"/>
        <w:jc w:val="both"/>
        <w:rPr>
          <w:sz w:val="22"/>
          <w:szCs w:val="22"/>
        </w:rPr>
      </w:pPr>
      <w:r w:rsidRPr="00C06588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C065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06588" w:rsidRPr="00C06588" w:rsidRDefault="00C06588" w:rsidP="00C06588">
      <w:pPr>
        <w:jc w:val="both"/>
        <w:rPr>
          <w:sz w:val="22"/>
          <w:szCs w:val="22"/>
        </w:rPr>
      </w:pPr>
      <w:r w:rsidRPr="00C06588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</w:p>
    <w:p w:rsidR="00C06588" w:rsidRPr="00C06588" w:rsidRDefault="00C06588" w:rsidP="00C06588">
      <w:pPr>
        <w:jc w:val="both"/>
        <w:rPr>
          <w:sz w:val="22"/>
          <w:szCs w:val="22"/>
        </w:rPr>
      </w:pPr>
      <w:r w:rsidRPr="00C06588">
        <w:rPr>
          <w:sz w:val="22"/>
          <w:szCs w:val="22"/>
        </w:rPr>
        <w:t xml:space="preserve">Обучить обследованию больных с ювенильным хроническим артритом, диагностики, умению формулировать диагноз согласно существующей классификации, лечению. </w:t>
      </w:r>
    </w:p>
    <w:p w:rsidR="00C06588" w:rsidRPr="00C06588" w:rsidRDefault="00C06588" w:rsidP="00C06588">
      <w:pPr>
        <w:jc w:val="both"/>
        <w:rPr>
          <w:sz w:val="22"/>
          <w:szCs w:val="22"/>
        </w:rPr>
      </w:pPr>
      <w:r w:rsidRPr="00C06588">
        <w:rPr>
          <w:sz w:val="22"/>
          <w:szCs w:val="22"/>
        </w:rPr>
        <w:t>Обучить навыкам оформления, ведения медицинской документации.</w:t>
      </w:r>
    </w:p>
    <w:p w:rsidR="00C06588" w:rsidRPr="00C06588" w:rsidRDefault="00C06588" w:rsidP="00C06588">
      <w:pPr>
        <w:jc w:val="both"/>
        <w:rPr>
          <w:sz w:val="22"/>
          <w:szCs w:val="22"/>
        </w:rPr>
      </w:pP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 xml:space="preserve">Формируемые компетенции- </w:t>
      </w:r>
      <w:r w:rsidRPr="00C06588">
        <w:rPr>
          <w:sz w:val="22"/>
          <w:szCs w:val="22"/>
        </w:rPr>
        <w:t>ПК-1, ПК-2, ПК-5, ПК-6, ПК-8</w:t>
      </w:r>
    </w:p>
    <w:p w:rsidR="00C06588" w:rsidRPr="00C06588" w:rsidRDefault="00C06588" w:rsidP="00C06588">
      <w:pPr>
        <w:ind w:right="299"/>
        <w:jc w:val="both"/>
        <w:rPr>
          <w:b/>
          <w:sz w:val="22"/>
          <w:szCs w:val="22"/>
        </w:rPr>
      </w:pP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План семинара: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</w:p>
    <w:p w:rsidR="00C06588" w:rsidRPr="00C06588" w:rsidRDefault="00C06588" w:rsidP="00C0658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06588">
        <w:rPr>
          <w:sz w:val="22"/>
          <w:szCs w:val="22"/>
        </w:rPr>
        <w:t>Вводный тестовый контроль.</w:t>
      </w:r>
    </w:p>
    <w:p w:rsidR="00C06588" w:rsidRPr="00C06588" w:rsidRDefault="00C06588" w:rsidP="00C0658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06588">
        <w:rPr>
          <w:sz w:val="22"/>
          <w:szCs w:val="22"/>
        </w:rPr>
        <w:t xml:space="preserve">Беседа по теме занятия. </w:t>
      </w:r>
    </w:p>
    <w:p w:rsidR="00C06588" w:rsidRPr="00C06588" w:rsidRDefault="00C06588" w:rsidP="00C0658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06588">
        <w:rPr>
          <w:sz w:val="22"/>
          <w:szCs w:val="22"/>
        </w:rPr>
        <w:t xml:space="preserve">Практическая работа. </w:t>
      </w:r>
    </w:p>
    <w:p w:rsidR="00C06588" w:rsidRPr="00C06588" w:rsidRDefault="00C06588" w:rsidP="00C0658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06588">
        <w:rPr>
          <w:sz w:val="22"/>
          <w:szCs w:val="22"/>
        </w:rPr>
        <w:t>Ситуационные задачи для разбора на занятии.</w:t>
      </w:r>
    </w:p>
    <w:p w:rsidR="00C06588" w:rsidRPr="00C06588" w:rsidRDefault="00C06588" w:rsidP="00C0658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06588">
        <w:rPr>
          <w:sz w:val="22"/>
          <w:szCs w:val="22"/>
        </w:rPr>
        <w:t>Итоговый тестовый контроль.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</w:p>
    <w:p w:rsidR="00C06588" w:rsidRPr="00C06588" w:rsidRDefault="00C06588" w:rsidP="00C06588">
      <w:pPr>
        <w:jc w:val="both"/>
        <w:rPr>
          <w:sz w:val="22"/>
          <w:szCs w:val="22"/>
        </w:rPr>
      </w:pPr>
      <w:r w:rsidRPr="00C06588">
        <w:rPr>
          <w:b/>
          <w:sz w:val="22"/>
          <w:szCs w:val="22"/>
        </w:rPr>
        <w:t>Содержание семинара:</w:t>
      </w:r>
    </w:p>
    <w:p w:rsidR="00C06588" w:rsidRPr="00C06588" w:rsidRDefault="00C06588" w:rsidP="00C06588">
      <w:pPr>
        <w:jc w:val="both"/>
        <w:rPr>
          <w:sz w:val="22"/>
          <w:szCs w:val="22"/>
        </w:rPr>
      </w:pPr>
    </w:p>
    <w:p w:rsidR="00C06588" w:rsidRPr="00C06588" w:rsidRDefault="00C06588" w:rsidP="00C0658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Вводный тестовый контроль.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</w:p>
    <w:p w:rsidR="00C06588" w:rsidRPr="00C06588" w:rsidRDefault="00C06588" w:rsidP="00C0658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Беседа по теме семинара.</w:t>
      </w:r>
      <w:r w:rsidRPr="00C06588">
        <w:rPr>
          <w:sz w:val="22"/>
          <w:szCs w:val="22"/>
        </w:rPr>
        <w:t xml:space="preserve"> Перечень вопросов для собеседования: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C06588" w:rsidRPr="00C06588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588" w:rsidRPr="00C06588" w:rsidRDefault="00C06588" w:rsidP="00C06588">
            <w:pPr>
              <w:rPr>
                <w:sz w:val="22"/>
                <w:szCs w:val="22"/>
              </w:rPr>
            </w:pPr>
            <w:r w:rsidRPr="00C06588">
              <w:rPr>
                <w:sz w:val="22"/>
                <w:szCs w:val="22"/>
                <w:lang w:val="en-US"/>
              </w:rPr>
              <w:t>I</w:t>
            </w:r>
            <w:r w:rsidRPr="00C06588">
              <w:rPr>
                <w:sz w:val="22"/>
                <w:szCs w:val="22"/>
              </w:rPr>
              <w:t>. Этиология ювенильного хронического артрита</w:t>
            </w:r>
          </w:p>
        </w:tc>
      </w:tr>
      <w:tr w:rsidR="00C06588" w:rsidRPr="00C06588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588" w:rsidRPr="00C06588" w:rsidRDefault="00C06588" w:rsidP="00C06588">
            <w:pPr>
              <w:rPr>
                <w:sz w:val="22"/>
                <w:szCs w:val="22"/>
              </w:rPr>
            </w:pPr>
            <w:r w:rsidRPr="00C06588">
              <w:rPr>
                <w:sz w:val="22"/>
                <w:szCs w:val="22"/>
                <w:lang w:val="en-US"/>
              </w:rPr>
              <w:t>II</w:t>
            </w:r>
            <w:r w:rsidRPr="00C06588">
              <w:rPr>
                <w:sz w:val="22"/>
                <w:szCs w:val="22"/>
              </w:rPr>
              <w:t>. Классификация ювенильного хронического артрита</w:t>
            </w:r>
          </w:p>
        </w:tc>
      </w:tr>
      <w:tr w:rsidR="00C06588" w:rsidRPr="00C06588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588" w:rsidRPr="00C06588" w:rsidRDefault="00C06588" w:rsidP="00C06588">
            <w:pPr>
              <w:rPr>
                <w:sz w:val="22"/>
                <w:szCs w:val="22"/>
              </w:rPr>
            </w:pPr>
            <w:r w:rsidRPr="00C06588">
              <w:rPr>
                <w:sz w:val="22"/>
                <w:szCs w:val="22"/>
                <w:lang w:val="en-US"/>
              </w:rPr>
              <w:t>III</w:t>
            </w:r>
            <w:r w:rsidRPr="00C06588">
              <w:rPr>
                <w:sz w:val="22"/>
                <w:szCs w:val="22"/>
              </w:rPr>
              <w:t>. Эпидемиология ювенильного хронического артрита</w:t>
            </w:r>
          </w:p>
        </w:tc>
      </w:tr>
      <w:tr w:rsidR="00C06588" w:rsidRPr="00C06588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588" w:rsidRPr="00C06588" w:rsidRDefault="00C06588" w:rsidP="00C06588">
            <w:pPr>
              <w:rPr>
                <w:sz w:val="22"/>
                <w:szCs w:val="22"/>
              </w:rPr>
            </w:pPr>
            <w:r w:rsidRPr="00C06588">
              <w:rPr>
                <w:sz w:val="22"/>
                <w:szCs w:val="22"/>
                <w:lang w:val="en-US"/>
              </w:rPr>
              <w:lastRenderedPageBreak/>
              <w:t>IV</w:t>
            </w:r>
            <w:r w:rsidRPr="00C06588">
              <w:rPr>
                <w:sz w:val="22"/>
                <w:szCs w:val="22"/>
              </w:rPr>
              <w:t>. Диагностика ювенильного хронического артрита</w:t>
            </w:r>
          </w:p>
        </w:tc>
      </w:tr>
      <w:tr w:rsidR="00C06588" w:rsidRPr="00C06588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588" w:rsidRPr="00C06588" w:rsidRDefault="00C06588" w:rsidP="00C06588">
            <w:pPr>
              <w:rPr>
                <w:sz w:val="22"/>
                <w:szCs w:val="22"/>
                <w:lang w:val="en-US"/>
              </w:rPr>
            </w:pPr>
            <w:r w:rsidRPr="00C06588">
              <w:rPr>
                <w:sz w:val="22"/>
                <w:szCs w:val="22"/>
                <w:lang w:val="en-US"/>
              </w:rPr>
              <w:t xml:space="preserve">V. </w:t>
            </w:r>
            <w:r w:rsidRPr="00C06588">
              <w:rPr>
                <w:sz w:val="22"/>
                <w:szCs w:val="22"/>
              </w:rPr>
              <w:t>Синдром Стилла</w:t>
            </w:r>
          </w:p>
        </w:tc>
      </w:tr>
      <w:tr w:rsidR="00C06588" w:rsidRPr="00C06588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6588" w:rsidRPr="00C06588" w:rsidRDefault="00C06588" w:rsidP="00C06588">
            <w:pPr>
              <w:rPr>
                <w:b/>
                <w:sz w:val="22"/>
                <w:szCs w:val="22"/>
              </w:rPr>
            </w:pPr>
            <w:r w:rsidRPr="00C06588">
              <w:rPr>
                <w:sz w:val="22"/>
                <w:szCs w:val="22"/>
                <w:lang w:val="en-US"/>
              </w:rPr>
              <w:t>VI</w:t>
            </w:r>
            <w:r w:rsidRPr="00C06588">
              <w:rPr>
                <w:sz w:val="22"/>
                <w:szCs w:val="22"/>
              </w:rPr>
              <w:t>. Лечение ювенильного хронического артрита</w:t>
            </w:r>
          </w:p>
        </w:tc>
      </w:tr>
    </w:tbl>
    <w:p w:rsidR="00C06588" w:rsidRPr="00C06588" w:rsidRDefault="00C06588" w:rsidP="00C06588">
      <w:pPr>
        <w:widowControl/>
        <w:tabs>
          <w:tab w:val="left" w:pos="-1620"/>
        </w:tabs>
        <w:rPr>
          <w:b/>
          <w:sz w:val="22"/>
          <w:szCs w:val="22"/>
        </w:rPr>
      </w:pPr>
    </w:p>
    <w:p w:rsidR="00C06588" w:rsidRPr="00C06588" w:rsidRDefault="00C06588" w:rsidP="00C06588">
      <w:pPr>
        <w:pStyle w:val="11"/>
        <w:numPr>
          <w:ilvl w:val="0"/>
          <w:numId w:val="3"/>
        </w:numPr>
        <w:tabs>
          <w:tab w:val="left" w:pos="-1620"/>
        </w:tabs>
        <w:ind w:left="0" w:firstLine="0"/>
        <w:rPr>
          <w:rFonts w:ascii="Times New Roman" w:hAnsi="Times New Roman"/>
          <w:b/>
        </w:rPr>
      </w:pPr>
      <w:r w:rsidRPr="00C06588">
        <w:rPr>
          <w:rFonts w:ascii="Times New Roman" w:hAnsi="Times New Roman"/>
          <w:b/>
        </w:rPr>
        <w:t xml:space="preserve">Практическая работа. </w:t>
      </w:r>
    </w:p>
    <w:p w:rsidR="00C06588" w:rsidRPr="00C06588" w:rsidRDefault="00C06588" w:rsidP="00C0658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Ситуационные задачи для разбора на семинаре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</w:p>
    <w:p w:rsidR="00C06588" w:rsidRPr="00C06588" w:rsidRDefault="00C06588" w:rsidP="00C0658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C06588">
        <w:rPr>
          <w:b/>
          <w:sz w:val="22"/>
          <w:szCs w:val="22"/>
        </w:rPr>
        <w:t>Итоговый тестовый контроль.</w:t>
      </w:r>
    </w:p>
    <w:p w:rsidR="00C06588" w:rsidRPr="00C06588" w:rsidRDefault="00C06588" w:rsidP="00C06588">
      <w:pPr>
        <w:jc w:val="both"/>
        <w:rPr>
          <w:b/>
          <w:sz w:val="22"/>
          <w:szCs w:val="22"/>
        </w:rPr>
      </w:pPr>
    </w:p>
    <w:p w:rsidR="00C06588" w:rsidRPr="00C06588" w:rsidRDefault="00C06588" w:rsidP="00C06588">
      <w:pPr>
        <w:jc w:val="both"/>
        <w:rPr>
          <w:sz w:val="22"/>
          <w:szCs w:val="22"/>
        </w:rPr>
      </w:pPr>
      <w:r w:rsidRPr="00C06588">
        <w:rPr>
          <w:b/>
          <w:sz w:val="22"/>
          <w:szCs w:val="22"/>
        </w:rPr>
        <w:t xml:space="preserve">Рекомендуемая литература: </w:t>
      </w:r>
    </w:p>
    <w:p w:rsidR="00C06588" w:rsidRPr="00C06588" w:rsidRDefault="00C06588" w:rsidP="00C06588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C06588" w:rsidRPr="00C06588" w:rsidRDefault="00C06588" w:rsidP="00C06588">
      <w:pPr>
        <w:rPr>
          <w:b/>
          <w:bCs/>
          <w:sz w:val="22"/>
          <w:szCs w:val="22"/>
        </w:rPr>
      </w:pPr>
      <w:r w:rsidRPr="00C06588">
        <w:rPr>
          <w:b/>
          <w:bCs/>
          <w:sz w:val="22"/>
          <w:szCs w:val="22"/>
        </w:rPr>
        <w:t>Основная литература</w:t>
      </w:r>
    </w:p>
    <w:p w:rsidR="00C06588" w:rsidRPr="00C06588" w:rsidRDefault="00C06588" w:rsidP="00C06588">
      <w:pPr>
        <w:rPr>
          <w:b/>
          <w:bCs/>
          <w:sz w:val="22"/>
          <w:szCs w:val="22"/>
        </w:rPr>
      </w:pPr>
    </w:p>
    <w:p w:rsidR="00C06588" w:rsidRPr="00C06588" w:rsidRDefault="00C06588" w:rsidP="00C06588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C06588" w:rsidRPr="00C06588" w:rsidRDefault="00C06588" w:rsidP="00C06588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C06588" w:rsidRPr="00C06588" w:rsidRDefault="00C06588" w:rsidP="00C06588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C06588" w:rsidRPr="00C06588" w:rsidRDefault="00C06588" w:rsidP="00C06588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C06588" w:rsidRPr="00C06588" w:rsidRDefault="00C06588" w:rsidP="00C06588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C06588" w:rsidRPr="00C06588" w:rsidRDefault="00C06588" w:rsidP="00C06588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06588" w:rsidRPr="00C06588" w:rsidRDefault="00C06588" w:rsidP="00C06588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C06588">
        <w:rPr>
          <w:rFonts w:ascii="Times New Roman" w:hAnsi="Times New Roman"/>
          <w:b/>
          <w:i/>
          <w:iCs/>
        </w:rPr>
        <w:t>Электронные ресурсы</w:t>
      </w:r>
    </w:p>
    <w:p w:rsidR="00C06588" w:rsidRPr="00C06588" w:rsidRDefault="00C06588" w:rsidP="00C06588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C06588">
          <w:rPr>
            <w:rStyle w:val="a3"/>
            <w:color w:val="auto"/>
          </w:rPr>
          <w:t>http://www.studmedlib.ru/book/970416501V0020.html</w:t>
        </w:r>
      </w:hyperlink>
    </w:p>
    <w:p w:rsidR="00C06588" w:rsidRPr="00C06588" w:rsidRDefault="00C06588" w:rsidP="00C06588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C06588">
          <w:rPr>
            <w:rStyle w:val="a3"/>
            <w:color w:val="auto"/>
          </w:rPr>
          <w:t>http://www.studmedlib.ru/book/970416501V0026.html</w:t>
        </w:r>
      </w:hyperlink>
    </w:p>
    <w:p w:rsidR="00C06588" w:rsidRPr="00C06588" w:rsidRDefault="00C06588" w:rsidP="00C06588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C06588">
          <w:rPr>
            <w:rStyle w:val="a3"/>
            <w:color w:val="auto"/>
          </w:rPr>
          <w:t>http://www.studmedlib.ru/book/970416501V0000.html</w:t>
        </w:r>
      </w:hyperlink>
    </w:p>
    <w:p w:rsidR="00C06588" w:rsidRPr="00C06588" w:rsidRDefault="00C06588" w:rsidP="00C06588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C06588">
          <w:rPr>
            <w:rStyle w:val="a3"/>
            <w:color w:val="auto"/>
          </w:rPr>
          <w:t>http://www.studmedlib.ru/book/ISBN9785970414972.html</w:t>
        </w:r>
      </w:hyperlink>
    </w:p>
    <w:p w:rsidR="00C06588" w:rsidRPr="00C06588" w:rsidRDefault="00C06588" w:rsidP="00C06588">
      <w:pPr>
        <w:pStyle w:val="11"/>
        <w:spacing w:after="0" w:line="100" w:lineRule="atLeast"/>
        <w:ind w:left="0"/>
        <w:rPr>
          <w:rFonts w:ascii="Times New Roman" w:hAnsi="Times New Roman"/>
        </w:rPr>
      </w:pPr>
    </w:p>
    <w:p w:rsidR="00C06588" w:rsidRPr="00C06588" w:rsidRDefault="00C06588" w:rsidP="00C06588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C06588">
        <w:rPr>
          <w:rFonts w:ascii="Times New Roman" w:hAnsi="Times New Roman"/>
          <w:b/>
          <w:bCs/>
        </w:rPr>
        <w:t>Дополнительная литература</w:t>
      </w:r>
    </w:p>
    <w:p w:rsidR="00C06588" w:rsidRPr="00C06588" w:rsidRDefault="00C06588" w:rsidP="00C06588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06588" w:rsidRPr="00C06588" w:rsidRDefault="00C06588" w:rsidP="00C06588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>Авторская Академия: Товарищество научных изданий КМК, 2009. - 479 с.</w:t>
      </w:r>
    </w:p>
    <w:p w:rsidR="00C06588" w:rsidRPr="00C06588" w:rsidRDefault="00C06588" w:rsidP="00C06588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C06588">
        <w:rPr>
          <w:rFonts w:ascii="Times New Roman" w:hAnsi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C06588" w:rsidRPr="00C06588" w:rsidRDefault="00C06588" w:rsidP="00C06588">
      <w:pPr>
        <w:pStyle w:val="11"/>
        <w:numPr>
          <w:ilvl w:val="0"/>
          <w:numId w:val="6"/>
        </w:numPr>
        <w:spacing w:after="0" w:line="100" w:lineRule="atLeast"/>
        <w:ind w:left="0" w:firstLine="0"/>
      </w:pPr>
      <w:r w:rsidRPr="00C06588">
        <w:rPr>
          <w:rFonts w:ascii="Times New Roman" w:hAnsi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C06588" w:rsidRPr="00C06588" w:rsidRDefault="00C06588" w:rsidP="00C06588">
      <w:pPr>
        <w:ind w:left="567"/>
        <w:jc w:val="both"/>
        <w:rPr>
          <w:sz w:val="22"/>
          <w:szCs w:val="22"/>
        </w:rPr>
      </w:pPr>
    </w:p>
    <w:sectPr w:rsidR="00C06588" w:rsidRPr="00C06588" w:rsidSect="00C0658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2">
    <w:nsid w:val="00000005"/>
    <w:multiLevelType w:val="multilevel"/>
    <w:tmpl w:val="00000005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-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3">
    <w:nsid w:val="00000009"/>
    <w:multiLevelType w:val="multilevel"/>
    <w:tmpl w:val="00000009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A"/>
    <w:multiLevelType w:val="multilevel"/>
    <w:tmpl w:val="0000000A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0658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0889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35F6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0C64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05B"/>
    <w:rsid w:val="00BE06C8"/>
    <w:rsid w:val="00BE0C99"/>
    <w:rsid w:val="00BE124A"/>
    <w:rsid w:val="00BE2266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6588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603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6588"/>
    <w:rPr>
      <w:rFonts w:cs="Times New Roman"/>
      <w:color w:val="0563C1"/>
      <w:u w:val="single"/>
    </w:rPr>
  </w:style>
  <w:style w:type="paragraph" w:customStyle="1" w:styleId="1">
    <w:name w:val="Цитата1"/>
    <w:basedOn w:val="a"/>
    <w:rsid w:val="00C06588"/>
    <w:pPr>
      <w:widowControl/>
      <w:ind w:left="660" w:right="264" w:hanging="440"/>
      <w:jc w:val="both"/>
    </w:pPr>
    <w:rPr>
      <w:rFonts w:ascii="Arial" w:eastAsia="Calibri" w:hAnsi="Arial"/>
      <w:sz w:val="28"/>
    </w:rPr>
  </w:style>
  <w:style w:type="paragraph" w:customStyle="1" w:styleId="10">
    <w:name w:val="Текст1"/>
    <w:basedOn w:val="a"/>
    <w:rsid w:val="00C06588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1">
    <w:name w:val="Абзац списка1"/>
    <w:basedOn w:val="a"/>
    <w:rsid w:val="00C06588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2">
    <w:name w:val="Абзац списка1"/>
    <w:basedOn w:val="a"/>
    <w:rsid w:val="00C06588"/>
    <w:pPr>
      <w:ind w:left="720"/>
    </w:pPr>
    <w:rPr>
      <w:rFonts w:eastAsia="Calibri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E00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05B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800</Words>
  <Characters>4562</Characters>
  <Application>Microsoft Office Word</Application>
  <DocSecurity>0</DocSecurity>
  <Lines>38</Lines>
  <Paragraphs>10</Paragraphs>
  <ScaleCrop>false</ScaleCrop>
  <Company>Microsoft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2017-12-30T13:24:00Z</dcterms:created>
  <dcterms:modified xsi:type="dcterms:W3CDTF">2018-11-02T19:44:00Z</dcterms:modified>
</cp:coreProperties>
</file>